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09.03.03 Прикладная информатика (высшее образование - бакалавриат), Направленность (профиль) программы «Проектирование, разработка, внедрение и эксплуатация информационных систем»,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управления, политики и права"</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Противодействие коррупции</w:t>
            </w:r>
          </w:p>
          <w:p>
            <w:pPr>
              <w:jc w:val="center"/>
              <w:spacing w:after="0" w:line="240" w:lineRule="auto"/>
              <w:rPr>
                <w:sz w:val="32"/>
                <w:szCs w:val="32"/>
              </w:rPr>
            </w:pPr>
            <w:r>
              <w:rPr>
                <w:rFonts w:ascii="Times New Roman" w:hAnsi="Times New Roman" w:cs="Times New Roman"/>
                <w:color w:val="#000000"/>
                <w:sz w:val="32"/>
                <w:szCs w:val="32"/>
              </w:rPr>
              <w:t> ФТД.02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09.03.03 Прикладная информатика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«Проектирование, разработка, внедрение и эксплуатация информационных систем»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06.СВЯЗЬ, ИНФОРМАЦИОННЫЕ И КОММУНИКАЦИОННЫЕ ТЕХНОЛОГИИ.</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СВЯЗЬ, ИНФОРМАЦИОННЫЕ И КОММУНИКАЦИОННЫЕ ТЕХНОЛОГИИ</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ПРОГРАММИСТ</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ИНФОРМАЦИОННЫМ СИСТЕМАМ</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РУКОВОДИТЕЛЬ РАЗРАБОТКИ ПРОГРАММНОГО ОБЕСПЕЧЕНИЯ</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06.022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СИСТЕМНЫЙ АНАЛИТИК</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производственно-технологический, проектный</w:t>
            </w:r>
          </w:p>
        </w:tc>
      </w:tr>
      <w:tr>
        <w:trPr>
          <w:trHeight w:hRule="exact" w:val="36.7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28.94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/Кузнецова Е.К./</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управления, политики и права»</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09.03.03 Прикладная информатика направленность (профиль) программы: «Проектирование, разработка, внедрение и эксплуатация информационных систем»;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«Противодействие коррупции»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09.03.03 Прикладная информатика;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ФТД.02 «Противодействие коррупции».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«Противодействие коррупции»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УК-10</w:t>
            </w:r>
          </w:p>
          <w:p>
            <w:pPr>
              <w:jc w:val="left"/>
              <w:spacing w:after="0" w:line="240" w:lineRule="auto"/>
              <w:rPr>
                <w:sz w:val="24"/>
                <w:szCs w:val="24"/>
              </w:rPr>
            </w:pPr>
            <w:r>
              <w:rPr>
                <w:rFonts w:ascii="Times New Roman" w:hAnsi="Times New Roman" w:cs="Times New Roman"/>
                <w:b/>
                <w:color w:val="#000000"/>
                <w:sz w:val="24"/>
                <w:szCs w:val="24"/>
              </w:rPr>
              <w:t> Способен формировать нетерпимое отношение к проявлениям экстремизма, терроризма, коррупционному поведению и противодействовать им в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ИУК-10.1 знать действующие правовые нормы, обеспечивающие борьбу с коррупцией, экстремизмом и терроризмом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ИУК-10.2 знать способы профилактики коррупции, экстремизма, тероризма и способы формирования нетерпимого отношения к ним</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ИУК-10.3 уметь анализировать, толковать и правильно применять правовые нормы о противодействии коррупционному поведению, эктремизму и терроризму в профессиональной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ИУК-10.4 уметь планировать, организовывать и проводить мероприятия, обеспечивающие формирование гражданской позиции и предотвращение коррупции, экстремизма и терроризма в профессиональной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ИУК-10.5 владеть навыками работы с законодательными и другими нормативными правовыми актами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ИУК-10.6 владеть навыками взаимодействия в профессиональной деятельности на основе нетерпимого отношения к коррупции, проявлениям экстремизма и терроризма</w:t>
            </w:r>
          </w:p>
        </w:tc>
      </w:tr>
      <w:tr>
        <w:trPr>
          <w:trHeight w:hRule="exact" w:val="277.8304"/>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ИУК-2.3 знать действующее законодательство и правовые нормы, регулирующие профессиональную деятельность</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ИУК-2.6 уметь использовать нормативно-правовую документацию в сфере профессиональной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ИУК-2.9 владеть навыками работы с нормативно-правовой документацией</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485.5405"/>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1096.47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Дисциплина ФТД.02 «Противодействие коррупции»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бакалавриат по направлению подготовки 09.03.03 Прикладная информатика.</w:t>
            </w:r>
          </w:p>
        </w:tc>
      </w:tr>
      <w:tr>
        <w:trPr>
          <w:trHeight w:hRule="exact" w:val="138.91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1"/>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3789.807"/>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Правоведение</w:t>
            </w:r>
          </w:p>
          <w:p>
            <w:pPr>
              <w:jc w:val="center"/>
              <w:spacing w:after="0" w:line="240" w:lineRule="auto"/>
              <w:rPr>
                <w:sz w:val="22"/>
                <w:szCs w:val="22"/>
              </w:rPr>
            </w:pPr>
            <w:r>
              <w:rPr>
                <w:rFonts w:ascii="Times New Roman" w:hAnsi="Times New Roman" w:cs="Times New Roman"/>
                <w:color w:val="#000000"/>
                <w:sz w:val="22"/>
                <w:szCs w:val="22"/>
              </w:rPr>
              <w:t> Учебная практика (профессионально- ознакомительная практика)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Книгоиздательское дело</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(профессионально -творческая практика)</w:t>
            </w:r>
          </w:p>
          <w:p>
            <w:pPr>
              <w:jc w:val="center"/>
              <w:spacing w:after="0" w:line="240" w:lineRule="auto"/>
              <w:rPr>
                <w:sz w:val="22"/>
                <w:szCs w:val="22"/>
              </w:rPr>
            </w:pPr>
            <w:r>
              <w:rPr>
                <w:rFonts w:ascii="Times New Roman" w:hAnsi="Times New Roman" w:cs="Times New Roman"/>
                <w:color w:val="#000000"/>
                <w:sz w:val="22"/>
                <w:szCs w:val="22"/>
              </w:rPr>
              <w:t> Стратегии противодействия международному терроризму</w:t>
            </w:r>
          </w:p>
          <w:p>
            <w:pPr>
              <w:jc w:val="center"/>
              <w:spacing w:after="0" w:line="240" w:lineRule="auto"/>
              <w:rPr>
                <w:sz w:val="22"/>
                <w:szCs w:val="22"/>
              </w:rPr>
            </w:pPr>
            <w:r>
              <w:rPr>
                <w:rFonts w:ascii="Times New Roman" w:hAnsi="Times New Roman" w:cs="Times New Roman"/>
                <w:color w:val="#000000"/>
                <w:sz w:val="22"/>
                <w:szCs w:val="22"/>
              </w:rPr>
              <w:t> Творческие мастерские</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(профессионально -творческая практика)</w:t>
            </w:r>
          </w:p>
          <w:p>
            <w:pPr>
              <w:jc w:val="center"/>
              <w:spacing w:after="0" w:line="240" w:lineRule="auto"/>
              <w:rPr>
                <w:sz w:val="22"/>
                <w:szCs w:val="22"/>
              </w:rPr>
            </w:pPr>
            <w:r>
              <w:rPr>
                <w:rFonts w:ascii="Times New Roman" w:hAnsi="Times New Roman" w:cs="Times New Roman"/>
                <w:color w:val="#000000"/>
                <w:sz w:val="22"/>
                <w:szCs w:val="22"/>
              </w:rPr>
              <w:t> Роль средств массовой информации в освещении конфликта</w:t>
            </w:r>
          </w:p>
          <w:p>
            <w:pPr>
              <w:jc w:val="center"/>
              <w:spacing w:after="0" w:line="240" w:lineRule="auto"/>
              <w:rPr>
                <w:sz w:val="22"/>
                <w:szCs w:val="22"/>
              </w:rPr>
            </w:pPr>
            <w:r>
              <w:rPr>
                <w:rFonts w:ascii="Times New Roman" w:hAnsi="Times New Roman" w:cs="Times New Roman"/>
                <w:color w:val="#000000"/>
                <w:sz w:val="22"/>
                <w:szCs w:val="22"/>
              </w:rPr>
              <w:t> Современное телевидение</w:t>
            </w:r>
          </w:p>
          <w:p>
            <w:pPr>
              <w:jc w:val="center"/>
              <w:spacing w:after="0" w:line="240" w:lineRule="auto"/>
              <w:rPr>
                <w:sz w:val="22"/>
                <w:szCs w:val="22"/>
              </w:rPr>
            </w:pPr>
            <w:r>
              <w:rPr>
                <w:rFonts w:ascii="Times New Roman" w:hAnsi="Times New Roman" w:cs="Times New Roman"/>
                <w:color w:val="#000000"/>
                <w:sz w:val="22"/>
                <w:szCs w:val="22"/>
              </w:rPr>
              <w:t> Подготовка к процедуре защиты и защита выпускной квалификационной работы</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УК-2, УК-10</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207"/>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Сущность, природа  и последствия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Правовое регулирование противодействия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и природа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Методические указания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Институциональные основы противодействия коррупции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Институциональные основы противодействия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Политика государства в сфере взаимодействия институтов гражданского общества и органов законодательной власти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Методические указания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28</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Антикоррупционная экспертиза нормативных правовых актов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Антикоррупционная экспертиза нормативных правовых актов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Антикоррупционная экспертиза нормативных правовых актов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Методические указания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0419.36"/>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50.76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Правовое регулирование противодействия коррупции</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Международные стандарты противодействия коррупции. Основные способы борьбы с ней.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Институциональные основы противодействия коррупции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нормативные правовые акты в сфере противодействии коррупции. Система правовых средств противодеи̌ствия коррупции. Национальная стратегия противодействия коррупции и Национальный план противодействия коррупции. Органы государственной власти, участвующие в разработке и реализации направлений государственной политики в сфере противодействия коррупции. Структура антикоррупционных программ органов власти.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Антикоррупционная экспертиза нормативных правовых актов</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и природа коррупции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признаки коррупции. Сферы проявления и основные факторы коррупции. Исторические и социальные корни коррупции. Коррупция в современной России.</w:t>
            </w:r>
          </w:p>
        </w:tc>
      </w:tr>
      <w:tr>
        <w:trPr>
          <w:trHeight w:hRule="exact" w:val="14.700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Политика государства в сфере взаимодействия институтов гражданского общества и органов законодательной власти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Роль ведомственных рабочих групп, совещательных и экспертных комиссий в противодействии коррупции. Институты гражданского общества как субъекты общественного контроля. Политика государства в сфере взаимодействия институтов гражданского общества и органов власти.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Антикоррупционная экспертиза нормативных правовых актов</w:t>
            </w:r>
          </w:p>
        </w:tc>
      </w:tr>
      <w:tr>
        <w:trPr>
          <w:trHeight w:hRule="exact" w:val="1637.43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Противодействие коррупции в системе управления народным хозяйством. Правовое антикоррупционное регулирование нормотворческой деятельности на федеральном, региональном и местном уровнях.  Исследование результатов применения мер по предупреждению, пресечению коррупции и мер ответственности за совершение коррупционных правонарушений. Проблемы совершенствования российского законодательства о противодействии коррупции.</w:t>
            </w: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«Противодействие коррупции» / Кузнецова Е.К..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Антикоррупционная</w:t>
            </w:r>
            <w:r>
              <w:rPr/>
              <w:t xml:space="preserve"> </w:t>
            </w:r>
            <w:r>
              <w:rPr>
                <w:rFonts w:ascii="Times New Roman" w:hAnsi="Times New Roman" w:cs="Times New Roman"/>
                <w:color w:val="#000000"/>
                <w:sz w:val="24"/>
                <w:szCs w:val="24"/>
              </w:rPr>
              <w:t>экспертиза</w:t>
            </w:r>
            <w:r>
              <w:rPr/>
              <w:t xml:space="preserve"> </w:t>
            </w:r>
            <w:r>
              <w:rPr>
                <w:rFonts w:ascii="Times New Roman" w:hAnsi="Times New Roman" w:cs="Times New Roman"/>
                <w:color w:val="#000000"/>
                <w:sz w:val="24"/>
                <w:szCs w:val="24"/>
              </w:rPr>
              <w:t>нормативных</w:t>
            </w:r>
            <w:r>
              <w:rPr/>
              <w:t xml:space="preserve"> </w:t>
            </w:r>
            <w:r>
              <w:rPr>
                <w:rFonts w:ascii="Times New Roman" w:hAnsi="Times New Roman" w:cs="Times New Roman"/>
                <w:color w:val="#000000"/>
                <w:sz w:val="24"/>
                <w:szCs w:val="24"/>
              </w:rPr>
              <w:t>правовых</w:t>
            </w:r>
            <w:r>
              <w:rPr/>
              <w:t xml:space="preserve"> </w:t>
            </w:r>
            <w:r>
              <w:rPr>
                <w:rFonts w:ascii="Times New Roman" w:hAnsi="Times New Roman" w:cs="Times New Roman"/>
                <w:color w:val="#000000"/>
                <w:sz w:val="24"/>
                <w:szCs w:val="24"/>
              </w:rPr>
              <w:t>актов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их</w:t>
            </w:r>
            <w:r>
              <w:rPr/>
              <w:t xml:space="preserve"> </w:t>
            </w:r>
            <w:r>
              <w:rPr>
                <w:rFonts w:ascii="Times New Roman" w:hAnsi="Times New Roman" w:cs="Times New Roman"/>
                <w:color w:val="#000000"/>
                <w:sz w:val="24"/>
                <w:szCs w:val="24"/>
              </w:rPr>
              <w:t>проектов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Бурмистрова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Головко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Исламова</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Кулик</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Санкт-Петербург:</w:t>
            </w:r>
            <w:r>
              <w:rPr/>
              <w:t xml:space="preserve"> </w:t>
            </w:r>
            <w:r>
              <w:rPr>
                <w:rFonts w:ascii="Times New Roman" w:hAnsi="Times New Roman" w:cs="Times New Roman"/>
                <w:color w:val="#000000"/>
                <w:sz w:val="24"/>
                <w:szCs w:val="24"/>
              </w:rPr>
              <w:t>Санкт-Петербургский</w:t>
            </w:r>
            <w:r>
              <w:rPr/>
              <w:t xml:space="preserve"> </w:t>
            </w:r>
            <w:r>
              <w:rPr>
                <w:rFonts w:ascii="Times New Roman" w:hAnsi="Times New Roman" w:cs="Times New Roman"/>
                <w:color w:val="#000000"/>
                <w:sz w:val="24"/>
                <w:szCs w:val="24"/>
              </w:rPr>
              <w:t>юридический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(филиал)</w:t>
            </w:r>
            <w:r>
              <w:rPr/>
              <w:t xml:space="preserve"> </w:t>
            </w:r>
            <w:r>
              <w:rPr>
                <w:rFonts w:ascii="Times New Roman" w:hAnsi="Times New Roman" w:cs="Times New Roman"/>
                <w:color w:val="#000000"/>
                <w:sz w:val="24"/>
                <w:szCs w:val="24"/>
              </w:rPr>
              <w:t>Академии</w:t>
            </w:r>
            <w:r>
              <w:rPr/>
              <w:t xml:space="preserve"> </w:t>
            </w:r>
            <w:r>
              <w:rPr>
                <w:rFonts w:ascii="Times New Roman" w:hAnsi="Times New Roman" w:cs="Times New Roman"/>
                <w:color w:val="#000000"/>
                <w:sz w:val="24"/>
                <w:szCs w:val="24"/>
              </w:rPr>
              <w:t>Генеральной</w:t>
            </w:r>
            <w:r>
              <w:rPr/>
              <w:t xml:space="preserve"> </w:t>
            </w:r>
            <w:r>
              <w:rPr>
                <w:rFonts w:ascii="Times New Roman" w:hAnsi="Times New Roman" w:cs="Times New Roman"/>
                <w:color w:val="#000000"/>
                <w:sz w:val="24"/>
                <w:szCs w:val="24"/>
              </w:rPr>
              <w:t>прокуратуры</w:t>
            </w:r>
            <w:r>
              <w:rPr/>
              <w:t xml:space="preserve"> </w:t>
            </w:r>
            <w:r>
              <w:rPr>
                <w:rFonts w:ascii="Times New Roman" w:hAnsi="Times New Roman" w:cs="Times New Roman"/>
                <w:color w:val="#000000"/>
                <w:sz w:val="24"/>
                <w:szCs w:val="24"/>
              </w:rPr>
              <w:t>РФ,</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http://www.iprbookshop.ru/73003.html</w:t>
            </w:r>
            <w:r>
              <w:rPr/>
              <w:t xml:space="preserve"> </w:t>
            </w:r>
          </w:p>
        </w:tc>
      </w:tr>
      <w:tr>
        <w:trPr>
          <w:trHeight w:hRule="exact" w:val="2719.20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Научно-практический</w:t>
            </w:r>
            <w:r>
              <w:rPr/>
              <w:t xml:space="preserve"> </w:t>
            </w:r>
            <w:r>
              <w:rPr>
                <w:rFonts w:ascii="Times New Roman" w:hAnsi="Times New Roman" w:cs="Times New Roman"/>
                <w:color w:val="#000000"/>
                <w:sz w:val="24"/>
                <w:szCs w:val="24"/>
              </w:rPr>
              <w:t>комментарий</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Федеральному</w:t>
            </w:r>
            <w:r>
              <w:rPr/>
              <w:t xml:space="preserve"> </w:t>
            </w:r>
            <w:r>
              <w:rPr>
                <w:rFonts w:ascii="Times New Roman" w:hAnsi="Times New Roman" w:cs="Times New Roman"/>
                <w:color w:val="#000000"/>
                <w:sz w:val="24"/>
                <w:szCs w:val="24"/>
              </w:rPr>
              <w:t>закону</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25</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2008</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273-ФЗ</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противодействии</w:t>
            </w:r>
            <w:r>
              <w:rPr/>
              <w:t xml:space="preserve"> </w:t>
            </w:r>
            <w:r>
              <w:rPr>
                <w:rFonts w:ascii="Times New Roman" w:hAnsi="Times New Roman" w:cs="Times New Roman"/>
                <w:color w:val="#000000"/>
                <w:sz w:val="24"/>
                <w:szCs w:val="24"/>
              </w:rPr>
              <w:t>коррупции»</w:t>
            </w:r>
            <w:r>
              <w:rPr/>
              <w:t xml:space="preserve"> </w:t>
            </w:r>
            <w:r>
              <w:rPr>
                <w:rFonts w:ascii="Times New Roman" w:hAnsi="Times New Roman" w:cs="Times New Roman"/>
                <w:color w:val="#000000"/>
                <w:sz w:val="24"/>
                <w:szCs w:val="24"/>
              </w:rPr>
              <w:t>(постатейный)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Хабриева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Габов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Цирин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Ноздрачев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Абузярова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Кошаева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Кузнецов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Ломакина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Матулис</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Молчанова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Никитина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Семилютина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Севальнев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Трунцевский</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Черепанова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Хабриевой</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Научно-практический</w:t>
            </w:r>
            <w:r>
              <w:rPr/>
              <w:t xml:space="preserve"> </w:t>
            </w:r>
            <w:r>
              <w:rPr>
                <w:rFonts w:ascii="Times New Roman" w:hAnsi="Times New Roman" w:cs="Times New Roman"/>
                <w:color w:val="#000000"/>
                <w:sz w:val="24"/>
                <w:szCs w:val="24"/>
              </w:rPr>
              <w:t>комментарий</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Федеральному</w:t>
            </w:r>
            <w:r>
              <w:rPr/>
              <w:t xml:space="preserve"> </w:t>
            </w:r>
            <w:r>
              <w:rPr>
                <w:rFonts w:ascii="Times New Roman" w:hAnsi="Times New Roman" w:cs="Times New Roman"/>
                <w:color w:val="#000000"/>
                <w:sz w:val="24"/>
                <w:szCs w:val="24"/>
              </w:rPr>
              <w:t>закону</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25</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2008</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273-ФЗ</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противодействии</w:t>
            </w:r>
            <w:r>
              <w:rPr/>
              <w:t xml:space="preserve"> </w:t>
            </w:r>
            <w:r>
              <w:rPr>
                <w:rFonts w:ascii="Times New Roman" w:hAnsi="Times New Roman" w:cs="Times New Roman"/>
                <w:color w:val="#000000"/>
                <w:sz w:val="24"/>
                <w:szCs w:val="24"/>
              </w:rPr>
              <w:t>коррупции»</w:t>
            </w:r>
            <w:r>
              <w:rPr/>
              <w:t xml:space="preserve"> </w:t>
            </w:r>
            <w:r>
              <w:rPr>
                <w:rFonts w:ascii="Times New Roman" w:hAnsi="Times New Roman" w:cs="Times New Roman"/>
                <w:color w:val="#000000"/>
                <w:sz w:val="24"/>
                <w:szCs w:val="24"/>
              </w:rPr>
              <w:t>(постатейный)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законодательства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сравнительного</w:t>
            </w:r>
            <w:r>
              <w:rPr/>
              <w:t xml:space="preserve"> </w:t>
            </w:r>
            <w:r>
              <w:rPr>
                <w:rFonts w:ascii="Times New Roman" w:hAnsi="Times New Roman" w:cs="Times New Roman"/>
                <w:color w:val="#000000"/>
                <w:sz w:val="24"/>
                <w:szCs w:val="24"/>
              </w:rPr>
              <w:t>правоведения</w:t>
            </w:r>
            <w:r>
              <w:rPr/>
              <w:t xml:space="preserve"> </w:t>
            </w:r>
            <w:r>
              <w:rPr>
                <w:rFonts w:ascii="Times New Roman" w:hAnsi="Times New Roman" w:cs="Times New Roman"/>
                <w:color w:val="#000000"/>
                <w:sz w:val="24"/>
                <w:szCs w:val="24"/>
              </w:rPr>
              <w:t>при</w:t>
            </w:r>
            <w:r>
              <w:rPr/>
              <w:t xml:space="preserve"> </w:t>
            </w:r>
            <w:r>
              <w:rPr>
                <w:rFonts w:ascii="Times New Roman" w:hAnsi="Times New Roman" w:cs="Times New Roman"/>
                <w:color w:val="#000000"/>
                <w:sz w:val="24"/>
                <w:szCs w:val="24"/>
              </w:rPr>
              <w:t>Правительстве</w:t>
            </w:r>
            <w:r>
              <w:rPr/>
              <w:t xml:space="preserve"> </w:t>
            </w:r>
            <w:r>
              <w:rPr>
                <w:rFonts w:ascii="Times New Roman" w:hAnsi="Times New Roman" w:cs="Times New Roman"/>
                <w:color w:val="#000000"/>
                <w:sz w:val="24"/>
                <w:szCs w:val="24"/>
              </w:rPr>
              <w:t>Российской</w:t>
            </w:r>
            <w:r>
              <w:rPr/>
              <w:t xml:space="preserve"> </w:t>
            </w:r>
            <w:r>
              <w:rPr>
                <w:rFonts w:ascii="Times New Roman" w:hAnsi="Times New Roman" w:cs="Times New Roman"/>
                <w:color w:val="#000000"/>
                <w:sz w:val="24"/>
                <w:szCs w:val="24"/>
              </w:rPr>
              <w:t>Федерации,</w:t>
            </w:r>
            <w:r>
              <w:rPr/>
              <w:t xml:space="preserve"> </w:t>
            </w:r>
            <w:r>
              <w:rPr>
                <w:rFonts w:ascii="Times New Roman" w:hAnsi="Times New Roman" w:cs="Times New Roman"/>
                <w:color w:val="#000000"/>
                <w:sz w:val="24"/>
                <w:szCs w:val="24"/>
              </w:rPr>
              <w:t>Юриспруденция,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978-5-9516-0815-4.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http://www.iprbookshop.ru/86535.html</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Антикоррупционная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субъектов</w:t>
            </w:r>
            <w:r>
              <w:rPr/>
              <w:t xml:space="preserve"> </w:t>
            </w:r>
            <w:r>
              <w:rPr>
                <w:rFonts w:ascii="Times New Roman" w:hAnsi="Times New Roman" w:cs="Times New Roman"/>
                <w:color w:val="#000000"/>
                <w:sz w:val="24"/>
                <w:szCs w:val="24"/>
              </w:rPr>
              <w:t>Российской</w:t>
            </w:r>
            <w:r>
              <w:rPr/>
              <w:t xml:space="preserve"> </w:t>
            </w:r>
            <w:r>
              <w:rPr>
                <w:rFonts w:ascii="Times New Roman" w:hAnsi="Times New Roman" w:cs="Times New Roman"/>
                <w:color w:val="#000000"/>
                <w:sz w:val="24"/>
                <w:szCs w:val="24"/>
              </w:rPr>
              <w:t>Федерации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Басос</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Илюшина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Ишеков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Казачкова</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Кирилин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Козлова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Красиков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Малеванова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Фоменко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Всероссийский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юстиции</w:t>
            </w:r>
            <w:r>
              <w:rPr/>
              <w:t xml:space="preserve"> </w:t>
            </w:r>
            <w:r>
              <w:rPr>
                <w:rFonts w:ascii="Times New Roman" w:hAnsi="Times New Roman" w:cs="Times New Roman"/>
                <w:color w:val="#000000"/>
                <w:sz w:val="24"/>
                <w:szCs w:val="24"/>
              </w:rPr>
              <w:t>(РПА</w:t>
            </w:r>
            <w:r>
              <w:rPr/>
              <w:t xml:space="preserve"> </w:t>
            </w:r>
            <w:r>
              <w:rPr>
                <w:rFonts w:ascii="Times New Roman" w:hAnsi="Times New Roman" w:cs="Times New Roman"/>
                <w:color w:val="#000000"/>
                <w:sz w:val="24"/>
                <w:szCs w:val="24"/>
              </w:rPr>
              <w:t>Минюста</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978-5-00094-613-8.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http://www.iprbookshop.ru/86914.html</w:t>
            </w:r>
            <w:r>
              <w:rPr/>
              <w:t xml:space="preserve"> </w:t>
            </w:r>
          </w:p>
        </w:tc>
      </w:tr>
      <w:tr>
        <w:trPr>
          <w:trHeight w:hRule="exact" w:val="1340.2"/>
        </w:trPr>
        <w:tc>
          <w:tcPr>
            <w:tcW w:w="9654" w:type="dxa"/>
            <w:gridSpan w:val="2"/>
            <w:tcBorders>
</w:tcBorders>
            <w:vMerge/>
            <w:shd w:val="clear" w:color="#000000" w:fill="#FFFFFF"/>
            <w:vAlign w:val="top"/>
            <w:tcMar>
              <w:left w:w="34" w:type="dxa"/>
              <w:right w:w="34" w:type="dxa"/>
            </w:tcMar>
          </w:tcP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56.768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480.7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596.43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18.9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1480.1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235.1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293.88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914.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2024-2025_ФГОС3++2024_Бак-ОФО-ПИ(24)_plx_Противодействие коррупции_11111111</dc:title>
  <dc:creator>FastReport.NET</dc:creator>
</cp:coreProperties>
</file>